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B6F97" w14:textId="77777777" w:rsidR="00F82AB1" w:rsidRPr="00F82AB1" w:rsidRDefault="00F82AB1" w:rsidP="00F82AB1">
      <w:pPr>
        <w:jc w:val="center"/>
        <w:rPr>
          <w:rFonts w:ascii="Times New Roman" w:hAnsi="Times New Roman" w:cs="Times New Roman"/>
          <w:b/>
          <w:sz w:val="28"/>
          <w:szCs w:val="28"/>
        </w:rPr>
      </w:pPr>
      <w:r w:rsidRPr="00F82AB1">
        <w:rPr>
          <w:rFonts w:ascii="Times New Roman" w:hAnsi="Times New Roman" w:cs="Times New Roman"/>
          <w:b/>
          <w:sz w:val="28"/>
          <w:szCs w:val="28"/>
        </w:rPr>
        <w:t>Памятка о мерах социальной поддержки</w:t>
      </w:r>
    </w:p>
    <w:p w14:paraId="50F4BD0F" w14:textId="77777777" w:rsidR="004D0AA7" w:rsidRDefault="00F82AB1">
      <w:pPr>
        <w:rPr>
          <w:rFonts w:ascii="Times New Roman" w:hAnsi="Times New Roman" w:cs="Times New Roman"/>
          <w:color w:val="2C2D2E"/>
          <w:sz w:val="28"/>
          <w:szCs w:val="28"/>
          <w:shd w:val="clear" w:color="auto" w:fill="FFFFFF"/>
        </w:rPr>
      </w:pPr>
      <w:r>
        <w:rPr>
          <w:rFonts w:ascii="Times New Roman" w:hAnsi="Times New Roman" w:cs="Times New Roman"/>
          <w:sz w:val="28"/>
          <w:szCs w:val="28"/>
        </w:rPr>
        <w:t xml:space="preserve"> </w:t>
      </w:r>
      <w:r>
        <w:rPr>
          <w:rFonts w:ascii="Times New Roman" w:hAnsi="Times New Roman" w:cs="Times New Roman"/>
          <w:color w:val="2C2D2E"/>
          <w:sz w:val="28"/>
          <w:szCs w:val="28"/>
          <w:shd w:val="clear" w:color="auto" w:fill="FFFFFF"/>
        </w:rPr>
        <w:t>Д</w:t>
      </w:r>
      <w:r w:rsidRPr="00F82AB1">
        <w:rPr>
          <w:rFonts w:ascii="Times New Roman" w:hAnsi="Times New Roman" w:cs="Times New Roman"/>
          <w:color w:val="2C2D2E"/>
          <w:sz w:val="28"/>
          <w:szCs w:val="28"/>
          <w:shd w:val="clear" w:color="auto" w:fill="FFFFFF"/>
        </w:rPr>
        <w:t>етей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граждане Российской Федерации, Украины, Донецкой Народной Республики, Луганской Народной Республики, лица без гражданства, постоянно проживающие на территориях Украины, Донецкой Народной Республики, Луганской Народной Республики, вынужденно покинувшие территории Украины, Донецкой Народной Республики, Луганской Народной Республики, прибывшие на территорию Российской Федерации в экстренном порядке; дети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№647 «Об объявлении частичной мобилизации в Российской Федерации»</w:t>
      </w:r>
      <w:r>
        <w:rPr>
          <w:rFonts w:ascii="Times New Roman" w:hAnsi="Times New Roman" w:cs="Times New Roman"/>
          <w:color w:val="2C2D2E"/>
          <w:sz w:val="28"/>
          <w:szCs w:val="28"/>
          <w:shd w:val="clear" w:color="auto" w:fill="FFFFFF"/>
        </w:rPr>
        <w:t>:</w:t>
      </w:r>
    </w:p>
    <w:p w14:paraId="5805D40C" w14:textId="77777777" w:rsidR="00F82AB1" w:rsidRPr="00F82AB1" w:rsidRDefault="00F82AB1" w:rsidP="00F82AB1">
      <w:pPr>
        <w:pStyle w:val="a3"/>
        <w:numPr>
          <w:ilvl w:val="0"/>
          <w:numId w:val="2"/>
        </w:numPr>
        <w:jc w:val="both"/>
        <w:rPr>
          <w:rFonts w:ascii="Times New Roman" w:hAnsi="Times New Roman"/>
          <w:sz w:val="28"/>
          <w:szCs w:val="28"/>
        </w:rPr>
      </w:pPr>
      <w:r w:rsidRPr="00F82AB1">
        <w:rPr>
          <w:rFonts w:ascii="Times New Roman" w:hAnsi="Times New Roman"/>
          <w:sz w:val="28"/>
          <w:szCs w:val="28"/>
        </w:rPr>
        <w:t>В соответствии с законом Свердловской области № 95-ОЗ «О внесении изменения в «Закон об образовании в Свердловской области «О внесении изменений в статью 33-1 Закона Свердловской области «Об образовании в Свердловской области», Приказом Министерства образования Свердловской области от 05.122023 № 1365-Д «Об осуществлении государственными бюджетными учреждениями Свердловской области полномочий Министерства образования и молодежной политики Свердловской области по исполнению публичных обязательств перед физическими лицами подлежащих исполнению в денежной форме и финансового обеспечения их осуществления в 2024г. :</w:t>
      </w:r>
    </w:p>
    <w:p w14:paraId="72A4A3E7" w14:textId="77777777" w:rsidR="00F82AB1" w:rsidRPr="00F82AB1" w:rsidRDefault="00F82AB1" w:rsidP="00F82AB1">
      <w:pPr>
        <w:pStyle w:val="a3"/>
        <w:jc w:val="both"/>
        <w:rPr>
          <w:rFonts w:ascii="Times New Roman" w:hAnsi="Times New Roman"/>
          <w:sz w:val="28"/>
          <w:szCs w:val="28"/>
        </w:rPr>
      </w:pPr>
      <w:r w:rsidRPr="00F82AB1">
        <w:rPr>
          <w:rFonts w:ascii="Times New Roman" w:hAnsi="Times New Roman"/>
          <w:sz w:val="28"/>
          <w:szCs w:val="28"/>
        </w:rPr>
        <w:t>- денежная компенсация, выплачиваемая на питание – 261,7р. (в учебные дни), 287,9 руб. (в выходные, праздничные и каникулярные дни);</w:t>
      </w:r>
    </w:p>
    <w:p w14:paraId="3130C310" w14:textId="0EF4A72E" w:rsidR="00F82AB1" w:rsidRPr="00F82AB1" w:rsidRDefault="00F82AB1" w:rsidP="00F82AB1">
      <w:pPr>
        <w:pStyle w:val="a3"/>
        <w:jc w:val="both"/>
        <w:rPr>
          <w:rFonts w:ascii="Times New Roman" w:hAnsi="Times New Roman"/>
          <w:sz w:val="28"/>
          <w:szCs w:val="28"/>
        </w:rPr>
      </w:pPr>
      <w:r w:rsidRPr="00F82AB1">
        <w:rPr>
          <w:rFonts w:ascii="Times New Roman" w:hAnsi="Times New Roman"/>
          <w:sz w:val="28"/>
          <w:szCs w:val="28"/>
        </w:rPr>
        <w:t>- денежная компенсация, выплачиваемая для приобретения комплекта одежды, обуви, мягкого инвентаря – 46760,6</w:t>
      </w:r>
      <w:r w:rsidR="0003102C">
        <w:rPr>
          <w:rFonts w:ascii="Times New Roman" w:hAnsi="Times New Roman"/>
          <w:sz w:val="28"/>
          <w:szCs w:val="28"/>
        </w:rPr>
        <w:t xml:space="preserve"> р.</w:t>
      </w:r>
      <w:r w:rsidRPr="00F82AB1">
        <w:rPr>
          <w:rFonts w:ascii="Times New Roman" w:hAnsi="Times New Roman"/>
          <w:sz w:val="28"/>
          <w:szCs w:val="28"/>
        </w:rPr>
        <w:t xml:space="preserve"> (в календарный год)</w:t>
      </w:r>
    </w:p>
    <w:p w14:paraId="36B81740" w14:textId="77777777" w:rsidR="00F82AB1" w:rsidRDefault="00F82AB1" w:rsidP="00F82AB1">
      <w:pPr>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2.   Предоставляется право первоочередного заселения в общежитие (согласно Положения об общежитии);</w:t>
      </w:r>
    </w:p>
    <w:p w14:paraId="4F60D54E" w14:textId="77777777" w:rsidR="00F82AB1" w:rsidRPr="00F82AB1" w:rsidRDefault="00F82AB1" w:rsidP="00F82AB1">
      <w:pPr>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3. Абитуриентам данной категории предоставляется право первоочередного зачисления (согласно Правилам приема)</w:t>
      </w:r>
    </w:p>
    <w:p w14:paraId="50E3F01F" w14:textId="77777777" w:rsidR="00F82AB1" w:rsidRPr="00F82AB1" w:rsidRDefault="00F82AB1" w:rsidP="00F82AB1">
      <w:pPr>
        <w:pStyle w:val="a3"/>
        <w:rPr>
          <w:rFonts w:ascii="Times New Roman" w:hAnsi="Times New Roman" w:cs="Times New Roman"/>
          <w:color w:val="2C2D2E"/>
          <w:sz w:val="28"/>
          <w:szCs w:val="28"/>
          <w:shd w:val="clear" w:color="auto" w:fill="FFFFFF"/>
        </w:rPr>
      </w:pPr>
    </w:p>
    <w:p w14:paraId="537FA67C" w14:textId="77777777" w:rsidR="00F82AB1" w:rsidRPr="00F82AB1" w:rsidRDefault="00F82AB1">
      <w:pPr>
        <w:rPr>
          <w:rFonts w:ascii="Times New Roman" w:hAnsi="Times New Roman" w:cs="Times New Roman"/>
          <w:sz w:val="28"/>
          <w:szCs w:val="28"/>
        </w:rPr>
      </w:pPr>
    </w:p>
    <w:sectPr w:rsidR="00F82AB1" w:rsidRPr="00F82A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73837"/>
    <w:multiLevelType w:val="hybridMultilevel"/>
    <w:tmpl w:val="90243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A123D86"/>
    <w:multiLevelType w:val="hybridMultilevel"/>
    <w:tmpl w:val="F22E5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54704395">
    <w:abstractNumId w:val="1"/>
  </w:num>
  <w:num w:numId="2" w16cid:durableId="1935744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AA7"/>
    <w:rsid w:val="0003102C"/>
    <w:rsid w:val="004D0AA7"/>
    <w:rsid w:val="00C209F6"/>
    <w:rsid w:val="00CB7792"/>
    <w:rsid w:val="00F82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DEFCA"/>
  <w15:docId w15:val="{8E255F79-7DFC-4155-A3F0-0BF94D48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291</Words>
  <Characters>1665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Валерьевна</dc:creator>
  <cp:lastModifiedBy>User</cp:lastModifiedBy>
  <cp:revision>2</cp:revision>
  <dcterms:created xsi:type="dcterms:W3CDTF">2024-07-12T05:49:00Z</dcterms:created>
  <dcterms:modified xsi:type="dcterms:W3CDTF">2024-07-12T06:48:00Z</dcterms:modified>
</cp:coreProperties>
</file>